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C77946C" w14:textId="3725D1E2" w:rsidR="00E50A77" w:rsidRDefault="00E420FD">
      <w:pPr>
        <w:suppressAutoHyphens/>
        <w:jc w:val="center"/>
        <w:rPr>
          <w:rFonts w:ascii="Minion Pro" w:eastAsia="宋体" w:hAnsi="Minion Pro" w:cs="Minion Pro"/>
          <w:sz w:val="20"/>
          <w:szCs w:val="20"/>
        </w:rPr>
      </w:pPr>
      <w:r>
        <w:rPr>
          <w:rFonts w:ascii="Minion Pro" w:eastAsia="宋体" w:hAnsi="Minion Pro" w:cs="Minion Pro" w:hint="eastAsia"/>
          <w:noProof/>
          <w:sz w:val="20"/>
          <w:szCs w:val="20"/>
        </w:rPr>
        <w:t xml:space="preserve"> </w:t>
      </w:r>
    </w:p>
    <w:p w14:paraId="5285BFA9" w14:textId="12AA73B5" w:rsidR="00E50A77" w:rsidRDefault="00000000">
      <w:pPr>
        <w:suppressAutoHyphens/>
        <w:rPr>
          <w:rFonts w:ascii="Minion Pro" w:eastAsia="宋体" w:hAnsi="Minion Pro" w:cs="Minion Pro"/>
          <w:sz w:val="20"/>
          <w:szCs w:val="20"/>
        </w:rPr>
      </w:pPr>
      <w:r>
        <w:rPr>
          <w:rFonts w:ascii="Minion Pro" w:eastAsia="宋体" w:hAnsi="Minion Pro" w:cs="Minion Pro"/>
          <w:sz w:val="20"/>
          <w:szCs w:val="20"/>
        </w:rPr>
        <w:t>Figure S1</w:t>
      </w:r>
      <w:r w:rsidR="00E420FD">
        <w:rPr>
          <w:rFonts w:ascii="Minion Pro" w:eastAsia="宋体" w:hAnsi="Minion Pro" w:cs="Minion Pro" w:hint="eastAsia"/>
          <w:sz w:val="20"/>
          <w:szCs w:val="20"/>
        </w:rPr>
        <w:t>.</w:t>
      </w:r>
      <w:r>
        <w:rPr>
          <w:rFonts w:ascii="Minion Pro" w:eastAsia="宋体" w:hAnsi="Minion Pro" w:cs="Minion Pro"/>
          <w:sz w:val="20"/>
          <w:szCs w:val="20"/>
        </w:rPr>
        <w:t xml:space="preserve"> The expressions of other circRNA candidates identified by microarray were examined by RT-qPCR in HCC cell lines (Huh7, HCCLM3, SK-HEP-1) and human normal liver cell (THLE-3).</w:t>
      </w:r>
      <w:r>
        <w:rPr>
          <w:rFonts w:ascii="Minion Pro" w:eastAsia="宋体" w:hAnsi="Minion Pro" w:cs="Minion Pro" w:hint="eastAsia"/>
          <w:sz w:val="20"/>
          <w:szCs w:val="20"/>
        </w:rPr>
        <w:t xml:space="preserve"> </w:t>
      </w:r>
      <w:r>
        <w:rPr>
          <w:rFonts w:ascii="Minion Pro" w:eastAsia="宋体" w:hAnsi="Minion Pro" w:cs="Minion Pro" w:hint="eastAsia"/>
          <w:sz w:val="20"/>
          <w:szCs w:val="20"/>
          <w:vertAlign w:val="superscript"/>
        </w:rPr>
        <w:t>##</w:t>
      </w:r>
      <w:r>
        <w:rPr>
          <w:rFonts w:ascii="Minion Pro" w:eastAsia="宋体" w:hAnsi="Minion Pro" w:cs="Minion Pro" w:hint="eastAsia"/>
          <w:i/>
          <w:iCs/>
          <w:sz w:val="20"/>
          <w:szCs w:val="20"/>
        </w:rPr>
        <w:t>p</w:t>
      </w:r>
      <w:r>
        <w:rPr>
          <w:rFonts w:ascii="Minion Pro" w:eastAsia="宋体" w:hAnsi="Minion Pro" w:cs="Minion Pro"/>
          <w:sz w:val="20"/>
          <w:szCs w:val="20"/>
        </w:rPr>
        <w:t xml:space="preserve"> &lt; 0.01</w:t>
      </w:r>
      <w:r>
        <w:rPr>
          <w:rFonts w:ascii="Minion Pro" w:eastAsia="宋体" w:hAnsi="Minion Pro" w:cs="Minion Pro" w:hint="eastAsia"/>
          <w:sz w:val="20"/>
          <w:szCs w:val="20"/>
        </w:rPr>
        <w:t>.</w:t>
      </w:r>
    </w:p>
    <w:p w14:paraId="70169AB9" w14:textId="77777777" w:rsidR="00E50A77" w:rsidRDefault="00E50A77">
      <w:pPr>
        <w:suppressAutoHyphens/>
        <w:rPr>
          <w:rFonts w:ascii="Minion Pro" w:eastAsia="宋体" w:hAnsi="Minion Pro" w:cs="Minion Pro"/>
          <w:sz w:val="20"/>
          <w:szCs w:val="20"/>
        </w:rPr>
      </w:pPr>
    </w:p>
    <w:p w14:paraId="2E3A8D5D" w14:textId="77777777" w:rsidR="00E50A77" w:rsidRDefault="00E50A77">
      <w:pPr>
        <w:suppressAutoHyphens/>
        <w:rPr>
          <w:rFonts w:ascii="Minion Pro" w:eastAsia="宋体" w:hAnsi="Minion Pro" w:cs="Minion Pro"/>
          <w:sz w:val="20"/>
          <w:szCs w:val="20"/>
        </w:rPr>
      </w:pPr>
    </w:p>
    <w:p w14:paraId="174E00D4" w14:textId="40F1ADEF" w:rsidR="00E50A77" w:rsidRDefault="00E420FD">
      <w:pPr>
        <w:suppressAutoHyphens/>
        <w:jc w:val="center"/>
        <w:rPr>
          <w:rFonts w:ascii="Minion Pro" w:eastAsia="宋体" w:hAnsi="Minion Pro" w:cs="Minion Pro"/>
          <w:sz w:val="20"/>
          <w:szCs w:val="20"/>
        </w:rPr>
      </w:pPr>
      <w:r>
        <w:rPr>
          <w:rFonts w:ascii="Minion Pro" w:eastAsia="宋体" w:hAnsi="Minion Pro" w:cs="Minion Pro" w:hint="eastAsia"/>
          <w:noProof/>
          <w:sz w:val="20"/>
          <w:szCs w:val="20"/>
        </w:rPr>
        <w:t xml:space="preserve">   </w:t>
      </w:r>
    </w:p>
    <w:p w14:paraId="268288E7" w14:textId="30259DFA" w:rsidR="00E50A77" w:rsidRDefault="00000000">
      <w:pPr>
        <w:rPr>
          <w:rFonts w:ascii="Minion Pro" w:eastAsia="宋体" w:hAnsi="Minion Pro" w:cs="Minion Pro"/>
          <w:sz w:val="20"/>
          <w:szCs w:val="20"/>
        </w:rPr>
      </w:pPr>
      <w:r>
        <w:rPr>
          <w:rFonts w:ascii="Minion Pro" w:eastAsia="宋体" w:hAnsi="Minion Pro" w:cs="Minion Pro"/>
          <w:sz w:val="20"/>
          <w:szCs w:val="20"/>
        </w:rPr>
        <w:t>Figure S2</w:t>
      </w:r>
      <w:r w:rsidR="00E420FD">
        <w:rPr>
          <w:rFonts w:ascii="Minion Pro" w:eastAsia="宋体" w:hAnsi="Minion Pro" w:cs="Minion Pro" w:hint="eastAsia"/>
          <w:sz w:val="20"/>
          <w:szCs w:val="20"/>
        </w:rPr>
        <w:t>.</w:t>
      </w:r>
      <w:r>
        <w:rPr>
          <w:rFonts w:ascii="Minion Pro" w:eastAsia="宋体" w:hAnsi="Minion Pro" w:cs="Minion Pro"/>
          <w:sz w:val="20"/>
          <w:szCs w:val="20"/>
        </w:rPr>
        <w:t xml:space="preserve"> The expression levels of miRNA candidates were analyzed by RT-qPCR in SK-HEP-1 cells transfected with circ-PAN3 siRNA or control siRNA.</w:t>
      </w:r>
      <w:r>
        <w:rPr>
          <w:rFonts w:ascii="Minion Pro" w:eastAsia="宋体" w:hAnsi="Minion Pro" w:cs="Minion Pro" w:hint="eastAsia"/>
          <w:sz w:val="20"/>
          <w:szCs w:val="20"/>
        </w:rPr>
        <w:t xml:space="preserve"> **</w:t>
      </w:r>
      <w:r>
        <w:rPr>
          <w:rFonts w:ascii="Minion Pro" w:eastAsia="宋体" w:hAnsi="Minion Pro" w:cs="Minion Pro" w:hint="eastAsia"/>
          <w:i/>
          <w:iCs/>
          <w:sz w:val="20"/>
          <w:szCs w:val="20"/>
        </w:rPr>
        <w:t>p</w:t>
      </w:r>
      <w:r>
        <w:rPr>
          <w:rFonts w:ascii="Minion Pro" w:eastAsia="宋体" w:hAnsi="Minion Pro" w:cs="Minion Pro" w:hint="eastAsia"/>
          <w:sz w:val="20"/>
          <w:szCs w:val="20"/>
        </w:rPr>
        <w:t xml:space="preserve"> &lt;0.01; </w:t>
      </w:r>
      <w:r>
        <w:rPr>
          <w:rFonts w:ascii="Minion Pro" w:eastAsia="宋体" w:hAnsi="Minion Pro" w:cs="Minion Pro" w:hint="eastAsia"/>
          <w:sz w:val="20"/>
          <w:szCs w:val="20"/>
          <w:vertAlign w:val="superscript"/>
        </w:rPr>
        <w:t>##</w:t>
      </w:r>
      <w:r>
        <w:rPr>
          <w:rFonts w:ascii="Minion Pro" w:eastAsia="宋体" w:hAnsi="Minion Pro" w:cs="Minion Pro" w:hint="eastAsia"/>
          <w:i/>
          <w:iCs/>
          <w:sz w:val="20"/>
          <w:szCs w:val="20"/>
        </w:rPr>
        <w:t>p</w:t>
      </w:r>
      <w:r>
        <w:rPr>
          <w:rFonts w:ascii="Minion Pro" w:eastAsia="宋体" w:hAnsi="Minion Pro" w:cs="Minion Pro"/>
          <w:sz w:val="20"/>
          <w:szCs w:val="20"/>
        </w:rPr>
        <w:t xml:space="preserve"> &lt; 0.01</w:t>
      </w:r>
      <w:r>
        <w:rPr>
          <w:rFonts w:ascii="Minion Pro" w:eastAsia="宋体" w:hAnsi="Minion Pro" w:cs="Minion Pro" w:hint="eastAsia"/>
          <w:sz w:val="20"/>
          <w:szCs w:val="20"/>
        </w:rPr>
        <w:t>.</w:t>
      </w:r>
    </w:p>
    <w:p w14:paraId="78CACF1F" w14:textId="77777777" w:rsidR="00E50A77" w:rsidRDefault="00E50A77">
      <w:pPr>
        <w:rPr>
          <w:rFonts w:ascii="Minion Pro" w:eastAsia="宋体" w:hAnsi="Minion Pro" w:cs="Minion Pro"/>
          <w:sz w:val="20"/>
          <w:szCs w:val="20"/>
        </w:rPr>
      </w:pPr>
    </w:p>
    <w:sectPr w:rsidR="00E50A7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nion Pro">
    <w:altName w:val="Cambria"/>
    <w:panose1 w:val="02040503050201020203"/>
    <w:charset w:val="00"/>
    <w:family w:val="roman"/>
    <w:notTrueType/>
    <w:pitch w:val="variable"/>
    <w:sig w:usb0="E00002AF" w:usb1="5000E07B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YzZkNzQ4ZWFiZmQ4NTRhOWRkZTk3YTMwMjlmMmZhYmUifQ=="/>
  </w:docVars>
  <w:rsids>
    <w:rsidRoot w:val="3CBB427B"/>
    <w:rsid w:val="00E420FD"/>
    <w:rsid w:val="00E50A77"/>
    <w:rsid w:val="02240085"/>
    <w:rsid w:val="24E261BD"/>
    <w:rsid w:val="2890116A"/>
    <w:rsid w:val="2DC34F76"/>
    <w:rsid w:val="395C1CA2"/>
    <w:rsid w:val="3CBB427B"/>
    <w:rsid w:val="3D4E79D0"/>
    <w:rsid w:val="49E113CD"/>
    <w:rsid w:val="62426A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64374DD"/>
  <w15:docId w15:val="{C024D3F8-3E57-446E-AB38-09873EABC5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autoRedefine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56</Words>
  <Characters>321</Characters>
  <Application>Microsoft Office Word</Application>
  <DocSecurity>0</DocSecurity>
  <Lines>2</Lines>
  <Paragraphs>1</Paragraphs>
  <ScaleCrop>false</ScaleCrop>
  <Company/>
  <LinksUpToDate>false</LinksUpToDate>
  <CharactersWithSpaces>376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Daisy</dc:creator>
  <cp:lastModifiedBy>TSP TSP</cp:lastModifiedBy>
  <cp:revision>2</cp:revision>
  <dcterms:created xsi:type="dcterms:W3CDTF">2024-01-04T08:51:00Z</dcterms:created>
  <dcterms:modified xsi:type="dcterms:W3CDTF">2024-05-07T08:03:00Z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61D5C7D3D9FE4A6D88602755D1B763A4_11</vt:lpwstr>
  </property>
</Properties>
</file>